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22412" w:rsidRDefault="00C9294C">
      <w:pPr>
        <w:spacing w:after="49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694170" cy="1473200"/>
                <wp:effectExtent l="0" t="0" r="0" b="0"/>
                <wp:docPr id="2009" name="Group 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1473200"/>
                          <a:chOff x="0" y="0"/>
                          <a:chExt cx="6694170" cy="1473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4001770" y="1473200"/>
                            <a:ext cx="269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00">
                                <a:moveTo>
                                  <a:pt x="0" y="0"/>
                                </a:moveTo>
                                <a:lnTo>
                                  <a:pt x="269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68707" y="745610"/>
                            <a:ext cx="30403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3265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25882" y="745610"/>
                            <a:ext cx="79379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Montgomery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551295" y="745610"/>
                            <a:ext cx="19002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436089" y="877044"/>
                            <a:ext cx="73033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Gainesville,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13784" y="877044"/>
                            <a:ext cx="48686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Georgia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08420" y="877044"/>
                            <a:ext cx="38004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30504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46545" y="1008478"/>
                            <a:ext cx="86134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770-534-7473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97797" y="1271346"/>
                            <a:ext cx="29283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46545" y="1271346"/>
                            <a:ext cx="86134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412" w:rsidRDefault="00C929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770-531-3055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266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9" style="width:527.1pt;height:116pt;mso-position-horizontal-relative:char;mso-position-vertical-relative:line" coordsize="66941,14732">
                <v:shape id="Shape 7" style="position:absolute;width:26924;height:0;left:40017;top:14732;" coordsize="2692400,0" path="m0,0l2692400,0">
                  <v:stroke weight="0.999997pt" endcap="flat" joinstyle="miter" miterlimit="10" on="true" color="#000000"/>
                  <v:fill on="false" color="#000000" opacity="0"/>
                </v:shape>
                <v:rect id="Rectangle 21" style="position:absolute;width:3040;height:1382;left:56687;top:7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3265</w:t>
                        </w:r>
                      </w:p>
                    </w:txbxContent>
                  </v:textbox>
                </v:rect>
                <v:rect id="Rectangle 22" style="position:absolute;width:7937;height:1382;left:59258;top:7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Montgomery</w:t>
                        </w:r>
                      </w:p>
                    </w:txbxContent>
                  </v:textbox>
                </v:rect>
                <v:rect id="Rectangle 23" style="position:absolute;width:1900;height:1382;left:65512;top:7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Dr.</w:t>
                        </w:r>
                      </w:p>
                    </w:txbxContent>
                  </v:textbox>
                </v:rect>
                <v:rect id="Rectangle 24" style="position:absolute;width:7303;height:1382;left:54360;top:8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Gainesville,</w:t>
                        </w:r>
                      </w:p>
                    </w:txbxContent>
                  </v:textbox>
                </v:rect>
                <v:rect id="Rectangle 25" style="position:absolute;width:4868;height:1382;left:60137;top:8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Georgia</w:t>
                        </w:r>
                      </w:p>
                    </w:txbxContent>
                  </v:textbox>
                </v:rect>
                <v:rect id="Rectangle 26" style="position:absolute;width:3800;height:1382;left:64084;top:8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30504</w:t>
                        </w:r>
                      </w:p>
                    </w:txbxContent>
                  </v:textbox>
                </v:rect>
                <v:rect id="Rectangle 27" style="position:absolute;width:8613;height:1382;left:60465;top:10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770-534-7473</w:t>
                        </w:r>
                      </w:p>
                    </w:txbxContent>
                  </v:textbox>
                </v:rect>
                <v:rect id="Rectangle 28" style="position:absolute;width:2928;height:1382;left:57977;top:12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FAX</w:t>
                        </w:r>
                      </w:p>
                    </w:txbxContent>
                  </v:textbox>
                </v:rect>
                <v:rect id="Rectangle 29" style="position:absolute;width:8613;height:1382;left:60465;top:12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770-531-3055</w:t>
                        </w:r>
                      </w:p>
                    </w:txbxContent>
                  </v:textbox>
                </v:rect>
                <v:shape id="Picture 339" style="position:absolute;width:38862;height:12668;left:0;top:0;" filled="f">
                  <v:imagedata r:id="rId5"/>
                </v:shape>
              </v:group>
            </w:pict>
          </mc:Fallback>
        </mc:AlternateContent>
      </w:r>
    </w:p>
    <w:p w:rsidR="00722412" w:rsidRDefault="00C9294C">
      <w:pPr>
        <w:spacing w:after="496"/>
        <w:jc w:val="right"/>
      </w:pPr>
      <w:r>
        <w:rPr>
          <w:rFonts w:ascii="Times New Roman" w:eastAsia="Times New Roman" w:hAnsi="Times New Roman" w:cs="Times New Roman"/>
        </w:rPr>
        <w:t>Brittney Bennett, Program Director</w:t>
      </w:r>
    </w:p>
    <w:p w:rsidR="00722412" w:rsidRDefault="00C9294C">
      <w:pPr>
        <w:pStyle w:val="Heading1"/>
      </w:pPr>
      <w:r>
        <w:t>2024-2025 Hall County Bright from the Start Dual Language Immersion Pre-K</w:t>
      </w:r>
    </w:p>
    <w:p w:rsidR="00722412" w:rsidRDefault="00C9294C">
      <w:pPr>
        <w:spacing w:after="146" w:line="263" w:lineRule="auto"/>
        <w:ind w:left="-5" w:hanging="10"/>
      </w:pPr>
      <w:r>
        <w:rPr>
          <w:rFonts w:ascii="Arial" w:eastAsia="Arial" w:hAnsi="Arial" w:cs="Arial"/>
          <w:b/>
          <w:i/>
          <w:color w:val="666666"/>
          <w:sz w:val="23"/>
        </w:rPr>
        <w:t xml:space="preserve">What is Georgia's Pre-K Program? </w:t>
      </w:r>
      <w:r>
        <w:rPr>
          <w:rFonts w:ascii="Arial" w:eastAsia="Arial" w:hAnsi="Arial" w:cs="Arial"/>
          <w:color w:val="666666"/>
          <w:sz w:val="23"/>
        </w:rPr>
        <w:t xml:space="preserve">Georgia's Pre-K Program is a lottery funded educational program for Georgia's </w:t>
      </w:r>
      <w:proofErr w:type="gramStart"/>
      <w:r>
        <w:rPr>
          <w:rFonts w:ascii="Arial" w:eastAsia="Arial" w:hAnsi="Arial" w:cs="Arial"/>
          <w:color w:val="666666"/>
          <w:sz w:val="23"/>
        </w:rPr>
        <w:t>four year</w:t>
      </w:r>
      <w:proofErr w:type="gramEnd"/>
      <w:r>
        <w:rPr>
          <w:rFonts w:ascii="Arial" w:eastAsia="Arial" w:hAnsi="Arial" w:cs="Arial"/>
          <w:color w:val="666666"/>
          <w:sz w:val="23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23"/>
        </w:rPr>
        <w:t>olds</w:t>
      </w:r>
      <w:proofErr w:type="spellEnd"/>
      <w:r>
        <w:rPr>
          <w:rFonts w:ascii="Arial" w:eastAsia="Arial" w:hAnsi="Arial" w:cs="Arial"/>
          <w:color w:val="666666"/>
          <w:sz w:val="23"/>
        </w:rPr>
        <w:t xml:space="preserve"> to prepare children for Kindergarten. Children four years of age on September 1 of the current school year who are Georgia residents are eligible to attend Georgia</w:t>
      </w:r>
      <w:r>
        <w:rPr>
          <w:rFonts w:ascii="Arial" w:eastAsia="Arial" w:hAnsi="Arial" w:cs="Arial"/>
          <w:color w:val="666666"/>
          <w:sz w:val="23"/>
        </w:rPr>
        <w:t>'s Pre-K Program during this school year. Georgia’s Pre-K Program is voluntary for families and for providers.</w:t>
      </w:r>
    </w:p>
    <w:p w:rsidR="00722412" w:rsidRDefault="00C9294C">
      <w:pPr>
        <w:spacing w:after="320" w:line="263" w:lineRule="auto"/>
        <w:ind w:left="-5" w:hanging="10"/>
      </w:pPr>
      <w:r>
        <w:rPr>
          <w:rFonts w:ascii="Arial" w:eastAsia="Arial" w:hAnsi="Arial" w:cs="Arial"/>
          <w:b/>
          <w:i/>
          <w:color w:val="666666"/>
          <w:sz w:val="23"/>
        </w:rPr>
        <w:t xml:space="preserve">What is Dual Language Immersion? </w:t>
      </w:r>
      <w:r>
        <w:rPr>
          <w:rFonts w:ascii="Arial" w:eastAsia="Arial" w:hAnsi="Arial" w:cs="Arial"/>
          <w:color w:val="666666"/>
          <w:sz w:val="23"/>
        </w:rPr>
        <w:t>Dual language immersion is a form of bilingual education in which students are taught literacy and content in tw</w:t>
      </w:r>
      <w:r>
        <w:rPr>
          <w:rFonts w:ascii="Arial" w:eastAsia="Arial" w:hAnsi="Arial" w:cs="Arial"/>
          <w:color w:val="666666"/>
          <w:sz w:val="23"/>
        </w:rPr>
        <w:t>o languages. Our students are provided instruction ninety percent of the day in Spanish and ten percent of the day in English.</w:t>
      </w:r>
    </w:p>
    <w:p w:rsidR="00722412" w:rsidRDefault="00C9294C">
      <w:pPr>
        <w:spacing w:after="0"/>
      </w:pPr>
      <w:r>
        <w:rPr>
          <w:b/>
          <w:sz w:val="34"/>
        </w:rPr>
        <w:t>Locations:</w:t>
      </w:r>
    </w:p>
    <w:p w:rsidR="00722412" w:rsidRDefault="00C9294C">
      <w:pPr>
        <w:spacing w:after="0"/>
        <w:ind w:left="-5" w:hanging="10"/>
      </w:pPr>
      <w:r>
        <w:rPr>
          <w:sz w:val="24"/>
        </w:rPr>
        <w:t xml:space="preserve">Chicopee Woods Elementary School: </w:t>
      </w:r>
      <w:r>
        <w:rPr>
          <w:color w:val="1155CC"/>
          <w:sz w:val="24"/>
          <w:u w:val="single" w:color="1155CC"/>
        </w:rPr>
        <w:t>https://forms.gle/ADYn77U1VYp3gYjF6</w:t>
      </w:r>
    </w:p>
    <w:p w:rsidR="00722412" w:rsidRDefault="00C9294C">
      <w:pPr>
        <w:spacing w:after="0"/>
        <w:ind w:left="-5" w:hanging="10"/>
      </w:pPr>
      <w:r>
        <w:rPr>
          <w:sz w:val="24"/>
        </w:rPr>
        <w:t xml:space="preserve">Lyman Hall Elementary School: </w:t>
      </w:r>
      <w:r>
        <w:rPr>
          <w:color w:val="1155CC"/>
          <w:sz w:val="24"/>
          <w:u w:val="single" w:color="1155CC"/>
        </w:rPr>
        <w:t>https://forms.gle/</w:t>
      </w:r>
      <w:r>
        <w:rPr>
          <w:color w:val="1155CC"/>
          <w:sz w:val="24"/>
          <w:u w:val="single" w:color="1155CC"/>
        </w:rPr>
        <w:t>oTfmWjSh1ByU7ktg7</w:t>
      </w:r>
    </w:p>
    <w:p w:rsidR="00722412" w:rsidRDefault="00C9294C">
      <w:pPr>
        <w:spacing w:after="0"/>
        <w:ind w:left="-5" w:hanging="10"/>
      </w:pPr>
      <w:proofErr w:type="spellStart"/>
      <w:r>
        <w:rPr>
          <w:sz w:val="24"/>
        </w:rPr>
        <w:t>McEver</w:t>
      </w:r>
      <w:proofErr w:type="spellEnd"/>
      <w:r>
        <w:rPr>
          <w:sz w:val="24"/>
        </w:rPr>
        <w:t xml:space="preserve"> Arts Academy: </w:t>
      </w:r>
      <w:r>
        <w:rPr>
          <w:color w:val="1155CC"/>
          <w:sz w:val="24"/>
          <w:u w:val="single" w:color="1155CC"/>
        </w:rPr>
        <w:t>https://forms.gle/VQjLgdLRqwnSWYMV6</w:t>
      </w:r>
    </w:p>
    <w:p w:rsidR="00722412" w:rsidRDefault="00C9294C">
      <w:pPr>
        <w:spacing w:after="0"/>
        <w:ind w:left="-5" w:hanging="10"/>
      </w:pPr>
      <w:r>
        <w:rPr>
          <w:sz w:val="24"/>
        </w:rPr>
        <w:t xml:space="preserve">Sardis Elementary School: </w:t>
      </w:r>
      <w:r>
        <w:rPr>
          <w:color w:val="1155CC"/>
          <w:sz w:val="24"/>
          <w:u w:val="single" w:color="1155CC"/>
        </w:rPr>
        <w:t>https://forms.gle/6fXizXqjAFJoqVKs7</w:t>
      </w:r>
    </w:p>
    <w:p w:rsidR="00722412" w:rsidRDefault="00C9294C">
      <w:pPr>
        <w:spacing w:after="0"/>
        <w:ind w:left="-5" w:hanging="10"/>
      </w:pPr>
      <w:r>
        <w:rPr>
          <w:sz w:val="24"/>
        </w:rPr>
        <w:t xml:space="preserve">Sugar Hill Elementary School: </w:t>
      </w:r>
      <w:r>
        <w:rPr>
          <w:color w:val="1155CC"/>
          <w:sz w:val="24"/>
          <w:u w:val="single" w:color="1155CC"/>
        </w:rPr>
        <w:t>https://forms.gle/kg5cnvZQ3g2DsY63A</w:t>
      </w:r>
    </w:p>
    <w:p w:rsidR="00722412" w:rsidRDefault="00C9294C">
      <w:pPr>
        <w:spacing w:after="0"/>
        <w:ind w:left="-5" w:hanging="10"/>
      </w:pPr>
      <w:r>
        <w:rPr>
          <w:sz w:val="24"/>
        </w:rPr>
        <w:t xml:space="preserve">Sandra </w:t>
      </w:r>
      <w:proofErr w:type="spellStart"/>
      <w:r>
        <w:rPr>
          <w:sz w:val="24"/>
        </w:rPr>
        <w:t>Dunagan</w:t>
      </w:r>
      <w:proofErr w:type="spellEnd"/>
      <w:r>
        <w:rPr>
          <w:sz w:val="24"/>
        </w:rPr>
        <w:t xml:space="preserve"> Deal Elementary School: </w:t>
      </w:r>
      <w:r>
        <w:rPr>
          <w:color w:val="1155CC"/>
          <w:sz w:val="24"/>
          <w:u w:val="single" w:color="1155CC"/>
        </w:rPr>
        <w:t>https://forms.gle/WQnEALYybi8qvTrn7</w:t>
      </w:r>
    </w:p>
    <w:p w:rsidR="00722412" w:rsidRDefault="00C9294C">
      <w:pPr>
        <w:spacing w:after="156"/>
        <w:ind w:left="-5" w:hanging="10"/>
      </w:pPr>
      <w:r>
        <w:rPr>
          <w:sz w:val="24"/>
        </w:rPr>
        <w:t xml:space="preserve">World Language Academy: </w:t>
      </w:r>
      <w:r>
        <w:rPr>
          <w:color w:val="1155CC"/>
          <w:sz w:val="24"/>
          <w:u w:val="single" w:color="1155CC"/>
        </w:rPr>
        <w:t>https://forms.gle/qYsD7GNZszBAX1Ah8</w:t>
      </w:r>
    </w:p>
    <w:p w:rsidR="00722412" w:rsidRDefault="00C9294C">
      <w:pPr>
        <w:spacing w:after="159" w:line="280" w:lineRule="auto"/>
      </w:pPr>
      <w:r>
        <w:rPr>
          <w:b/>
          <w:sz w:val="28"/>
        </w:rPr>
        <w:t>Pre-K Application/Waiting List Form is available electronically. Please click the link beside each site you are interested in attending.</w:t>
      </w:r>
    </w:p>
    <w:p w:rsidR="00722412" w:rsidRDefault="00C9294C">
      <w:pPr>
        <w:spacing w:after="0"/>
        <w:jc w:val="center"/>
      </w:pPr>
      <w:r>
        <w:rPr>
          <w:b/>
          <w:sz w:val="32"/>
        </w:rPr>
        <w:t xml:space="preserve">The Pre-K Lottery will </w:t>
      </w:r>
      <w:r>
        <w:rPr>
          <w:b/>
          <w:sz w:val="32"/>
        </w:rPr>
        <w:t>take place on March 5th at 10:00 am.</w:t>
      </w:r>
    </w:p>
    <w:p w:rsidR="00722412" w:rsidRDefault="00C9294C">
      <w:pPr>
        <w:spacing w:after="229" w:line="253" w:lineRule="auto"/>
      </w:pPr>
      <w:r>
        <w:t>(We will continue accepting Pre-K Waiting List applications after the lottery, and will place the students on the site waiting list throughout the year.)</w:t>
      </w:r>
    </w:p>
    <w:p w:rsidR="00722412" w:rsidRDefault="00C9294C">
      <w:pPr>
        <w:spacing w:after="0"/>
      </w:pPr>
      <w:r>
        <w:rPr>
          <w:b/>
          <w:sz w:val="30"/>
        </w:rPr>
        <w:t>Pre-K Lottery Priority Acceptance List:</w:t>
      </w:r>
    </w:p>
    <w:p w:rsidR="00722412" w:rsidRDefault="00C9294C">
      <w:pPr>
        <w:spacing w:after="0"/>
        <w:ind w:left="-5" w:hanging="10"/>
      </w:pPr>
      <w:r>
        <w:rPr>
          <w:sz w:val="24"/>
        </w:rPr>
        <w:t>Pre-K Site Hall County Sc</w:t>
      </w:r>
      <w:r>
        <w:rPr>
          <w:sz w:val="24"/>
        </w:rPr>
        <w:t>hool District Employees (employees that work on site where applying)</w:t>
      </w:r>
    </w:p>
    <w:p w:rsidR="00722412" w:rsidRDefault="00C9294C">
      <w:pPr>
        <w:spacing w:after="0"/>
        <w:ind w:left="-5" w:hanging="10"/>
      </w:pPr>
      <w:r>
        <w:rPr>
          <w:sz w:val="24"/>
        </w:rPr>
        <w:t>Siblings (attending site where applying)</w:t>
      </w:r>
    </w:p>
    <w:p w:rsidR="00722412" w:rsidRDefault="00C9294C">
      <w:pPr>
        <w:spacing w:after="0"/>
        <w:ind w:left="-5" w:hanging="10"/>
      </w:pPr>
      <w:r>
        <w:rPr>
          <w:sz w:val="24"/>
        </w:rPr>
        <w:t>Hall County School District Employees (any Hall County School District site)</w:t>
      </w:r>
    </w:p>
    <w:p w:rsidR="00722412" w:rsidRDefault="00C9294C">
      <w:pPr>
        <w:spacing w:after="0"/>
        <w:ind w:left="-5" w:hanging="10"/>
      </w:pPr>
      <w:r>
        <w:rPr>
          <w:sz w:val="24"/>
        </w:rPr>
        <w:t>School Attendance Zone (does not apply to WLA-they do not have a school attendance zone)</w:t>
      </w:r>
    </w:p>
    <w:p w:rsidR="00722412" w:rsidRDefault="00C9294C">
      <w:pPr>
        <w:spacing w:after="0"/>
        <w:ind w:left="-5" w:hanging="10"/>
      </w:pPr>
      <w:r>
        <w:rPr>
          <w:sz w:val="24"/>
        </w:rPr>
        <w:t>Hall County Residents</w:t>
      </w:r>
    </w:p>
    <w:p w:rsidR="00722412" w:rsidRDefault="00C9294C">
      <w:pPr>
        <w:spacing w:after="66"/>
        <w:ind w:left="-5" w:hanging="10"/>
      </w:pPr>
      <w:r>
        <w:rPr>
          <w:sz w:val="24"/>
        </w:rPr>
        <w:t>Students who live outside of Hall County, but in the state of Georgia.</w:t>
      </w:r>
    </w:p>
    <w:p w:rsidR="00722412" w:rsidRDefault="00C9294C">
      <w:pPr>
        <w:spacing w:after="0"/>
      </w:pPr>
      <w:r>
        <w:rPr>
          <w:b/>
          <w:i/>
          <w:sz w:val="24"/>
        </w:rPr>
        <w:t>We will hold two lotteries-Spanish and English to create a balance for our</w:t>
      </w:r>
      <w:r>
        <w:rPr>
          <w:b/>
          <w:i/>
          <w:sz w:val="24"/>
        </w:rPr>
        <w:t xml:space="preserve"> Dual-Immersion Pre-Ks.</w:t>
      </w:r>
    </w:p>
    <w:p w:rsidR="00722412" w:rsidRDefault="00C9294C">
      <w:pPr>
        <w:spacing w:after="168"/>
        <w:ind w:left="3360"/>
      </w:pPr>
      <w:r>
        <w:rPr>
          <w:noProof/>
        </w:rPr>
        <w:lastRenderedPageBreak/>
        <w:drawing>
          <wp:inline distT="0" distB="0" distL="0" distR="0">
            <wp:extent cx="2114550" cy="685800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412" w:rsidRDefault="00C9294C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Accredited by the Southern Association of Colleges and Schools</w:t>
      </w:r>
    </w:p>
    <w:sectPr w:rsidR="00722412">
      <w:pgSz w:w="12240" w:h="15840"/>
      <w:pgMar w:top="210" w:right="720" w:bottom="107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12"/>
    <w:rsid w:val="00722412"/>
    <w:rsid w:val="00C9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8F9EC-7257-49A4-9F7D-85C36E4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53" w:lineRule="auto"/>
      <w:ind w:left="1637" w:right="1638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Velazquez, Wendy</dc:creator>
  <cp:keywords/>
  <cp:lastModifiedBy>Velazquez, Wendy</cp:lastModifiedBy>
  <cp:revision>2</cp:revision>
  <dcterms:created xsi:type="dcterms:W3CDTF">2024-01-04T19:45:00Z</dcterms:created>
  <dcterms:modified xsi:type="dcterms:W3CDTF">2024-01-04T19:45:00Z</dcterms:modified>
</cp:coreProperties>
</file>